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4"/>
        <w:tblpPr w:leftFromText="180" w:rightFromText="180" w:horzAnchor="margin" w:tblpXSpec="center" w:tblpY="-845"/>
        <w:tblW w:w="1612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701"/>
        <w:gridCol w:w="992"/>
        <w:gridCol w:w="2268"/>
        <w:gridCol w:w="1134"/>
        <w:gridCol w:w="1276"/>
        <w:gridCol w:w="708"/>
        <w:gridCol w:w="3431"/>
        <w:gridCol w:w="1814"/>
        <w:gridCol w:w="851"/>
        <w:gridCol w:w="14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6126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w w:val="90"/>
                <w:kern w:val="0"/>
                <w:sz w:val="36"/>
                <w:szCs w:val="20"/>
              </w:rPr>
            </w:pPr>
          </w:p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w w:val="9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w w:val="90"/>
                <w:kern w:val="0"/>
                <w:sz w:val="36"/>
                <w:szCs w:val="20"/>
              </w:rPr>
              <w:t>2019</w:t>
            </w:r>
            <w:r>
              <w:rPr>
                <w:rFonts w:hint="eastAsia" w:ascii="Times New Roman" w:hAnsi="Times New Roman"/>
                <w:b/>
                <w:bCs/>
                <w:color w:val="000000"/>
                <w:w w:val="90"/>
                <w:kern w:val="0"/>
                <w:sz w:val="36"/>
                <w:szCs w:val="20"/>
              </w:rPr>
              <w:t>年龙岩市事业单位专业技术类引进生岗位需求表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用人单位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专业需求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学历</w:t>
            </w: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层次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需求</w:t>
            </w: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数量</w:t>
            </w:r>
          </w:p>
        </w:tc>
        <w:tc>
          <w:tcPr>
            <w:tcW w:w="3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岗位职责</w:t>
            </w: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描述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古田干部学院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党史党建教研部教师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中共党史、马克思主义中国化研究、国外马克思主义研究、中国近现代史基本问题研究、中国史、党的建设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“双一流”建设高校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硕士研究生及以上(其中博士1</w:t>
            </w:r>
            <w:bookmarkStart w:id="0" w:name="_GoBack"/>
            <w:bookmarkEnd w:id="0"/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人)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2</w:t>
            </w:r>
          </w:p>
        </w:tc>
        <w:tc>
          <w:tcPr>
            <w:tcW w:w="3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1.本科须毕业于“211”高校，</w:t>
            </w:r>
            <w:r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且与研究生所学专业为相关专业；</w:t>
            </w: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2.“985”“211”高校博士毕业生或“985”高校硕士毕业生；</w:t>
            </w: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3.本岗位可放宽至中央党校党建专业博士毕业生。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教学、教研岗位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谢斌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0597-3089017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古田干部学院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经济学教研部教师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区域经济学、政治经济学、产业经济学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“双一流”建设高校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硕士研究生及以上(其中博士1人)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2</w:t>
            </w:r>
          </w:p>
        </w:tc>
        <w:tc>
          <w:tcPr>
            <w:tcW w:w="3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1.本科须毕业于“211”高校，</w:t>
            </w:r>
            <w:r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且与研究生所学专业为相关专业；</w:t>
            </w: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2.“985”“211”高校博士毕业生或“985”高校硕士毕业生。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教学、教研岗位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谢斌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0597-3089017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古田干部学院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哲学法学教研部教师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法学理论、宪法与行政法学、法律史、民商法学、经济法学、诉讼法学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“双一流”建设高校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硕士研究生及以上(其中博士1人)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2</w:t>
            </w:r>
          </w:p>
        </w:tc>
        <w:tc>
          <w:tcPr>
            <w:tcW w:w="3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1.本科须毕业于“211”高校，</w:t>
            </w:r>
            <w:r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且与研究生所学专业为相关专业；</w:t>
            </w: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2.“985”“211”高校博士毕业生或“985”高校硕士毕业生。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教学、教研岗位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谢斌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0597-3089017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古田干部学院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哲学法学教研部教师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马克思主义、马克思主义哲学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“双一流”建设高校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1</w:t>
            </w:r>
          </w:p>
        </w:tc>
        <w:tc>
          <w:tcPr>
            <w:tcW w:w="3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1.本科须毕业于“211”高校，</w:t>
            </w:r>
            <w:r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且与研究生所学专业为相关专业；</w:t>
            </w: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2.“985”“211”高校博士毕业生或“985”高校硕士毕业生。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教学、教研岗位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谢斌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0597-3089017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古田干部学院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管理学教研部教师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行政管理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“双一流”建设高校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1</w:t>
            </w:r>
          </w:p>
        </w:tc>
        <w:tc>
          <w:tcPr>
            <w:tcW w:w="3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1.本科须毕业于“211”高校，</w:t>
            </w:r>
            <w:r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且与研究生所学专业为相关专业；</w:t>
            </w: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2.“985”“211”高校博士毕业生或“985”高校硕士毕业生。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教学、教研岗位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谢斌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0597-3089017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古田干部学院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科社科文教研部教师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科学社会主义与国际共产主义运动、政治学理论、马克思主义、社会学类、历史学类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“双一流”建设高校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1</w:t>
            </w:r>
          </w:p>
        </w:tc>
        <w:tc>
          <w:tcPr>
            <w:tcW w:w="3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1.本科须毕业于“211”高校，</w:t>
            </w:r>
            <w:r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且与研究生所学专业为相关专业；</w:t>
            </w: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2.“985”“211”高校博士毕业生或“985”高校硕士毕业生。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教学、教研岗位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谢斌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0597-3089017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古田干部学院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统战理论教研部教师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统战学、人类学、社会学、历史学、宗教学、民族学、民俗学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“双一流”建设高校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1</w:t>
            </w:r>
          </w:p>
        </w:tc>
        <w:tc>
          <w:tcPr>
            <w:tcW w:w="3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1.本科须毕业于“211”高校，</w:t>
            </w:r>
            <w:r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且与研究生所学专业为相关专业；</w:t>
            </w: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2.“985”“211”高校博士毕业生或“985”高校硕士毕业生。</w:t>
            </w:r>
          </w:p>
        </w:tc>
        <w:tc>
          <w:tcPr>
            <w:tcW w:w="1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教学、教研岗位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谢斌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0597-3089017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龙岩市产品质量检验所/国家空气污染治理设备产品质量监督检验中心(福建)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空气污染治理设备电气性能检验岗位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机械电子工程、测试计量技术及仪器、电机与电器、检测技术与自动化装置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“双一流”建设高校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w w:val="9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1</w:t>
            </w:r>
          </w:p>
        </w:tc>
        <w:tc>
          <w:tcPr>
            <w:tcW w:w="3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　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从事空气污染治理设备产品质量检验工作（室内空气净化器电器安全性能检验；电除尘器高、低压电源电气性能检验），相关检验检测方法研究、检验设备研发工作，以及相关标准制修订工作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黄群芳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0597-3292319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福建省特种设备检验研究院龙岩分院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检验及科研人员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w w:val="90"/>
                <w:kern w:val="0"/>
                <w:sz w:val="24"/>
                <w:szCs w:val="24"/>
              </w:rPr>
              <w:t>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“双一流”建设高校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1</w:t>
            </w:r>
          </w:p>
        </w:tc>
        <w:tc>
          <w:tcPr>
            <w:tcW w:w="3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　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专用车性能检测及试验技术研究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曾先生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0597-2260376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w w:val="90"/>
                <w:kern w:val="0"/>
                <w:sz w:val="24"/>
                <w:szCs w:val="24"/>
              </w:rPr>
              <w:t>龙岩市城市规划研究中心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w w:val="90"/>
                <w:kern w:val="0"/>
                <w:sz w:val="24"/>
                <w:szCs w:val="24"/>
              </w:rPr>
              <w:t>交通设计岗位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w w:val="90"/>
                <w:kern w:val="0"/>
                <w:sz w:val="24"/>
                <w:szCs w:val="24"/>
              </w:rPr>
              <w:t>交通运输工程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“双一流”建设高校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w w:val="9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w w:val="90"/>
                <w:kern w:val="0"/>
                <w:sz w:val="24"/>
                <w:szCs w:val="24"/>
              </w:rPr>
              <w:t>1</w:t>
            </w:r>
          </w:p>
        </w:tc>
        <w:tc>
          <w:tcPr>
            <w:tcW w:w="3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w w:val="90"/>
                <w:kern w:val="0"/>
                <w:sz w:val="24"/>
                <w:szCs w:val="24"/>
              </w:rPr>
              <w:t>　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w w:val="90"/>
                <w:kern w:val="0"/>
                <w:sz w:val="24"/>
                <w:szCs w:val="24"/>
              </w:rPr>
              <w:t>交通规划、交通研究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w w:val="90"/>
                <w:kern w:val="0"/>
                <w:sz w:val="24"/>
                <w:szCs w:val="24"/>
              </w:rPr>
              <w:t>郑蓉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w w:val="90"/>
                <w:kern w:val="0"/>
                <w:sz w:val="24"/>
                <w:szCs w:val="24"/>
              </w:rPr>
              <w:t>0597-3308595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11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w w:val="90"/>
                <w:kern w:val="0"/>
                <w:sz w:val="24"/>
                <w:szCs w:val="24"/>
              </w:rPr>
              <w:t>龙岩市城市规划研究中心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w w:val="90"/>
                <w:kern w:val="0"/>
                <w:sz w:val="24"/>
                <w:szCs w:val="24"/>
              </w:rPr>
              <w:t>信息工程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w w:val="90"/>
                <w:kern w:val="0"/>
                <w:sz w:val="24"/>
                <w:szCs w:val="24"/>
              </w:rPr>
              <w:t>地图学与地理信息系统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“双一流”建设高校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w w:val="9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w w:val="90"/>
                <w:kern w:val="0"/>
                <w:sz w:val="24"/>
                <w:szCs w:val="24"/>
              </w:rPr>
              <w:t>1</w:t>
            </w:r>
          </w:p>
        </w:tc>
        <w:tc>
          <w:tcPr>
            <w:tcW w:w="3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w w:val="90"/>
                <w:kern w:val="0"/>
                <w:sz w:val="24"/>
                <w:szCs w:val="24"/>
              </w:rPr>
              <w:t>　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w w:val="90"/>
                <w:kern w:val="0"/>
                <w:sz w:val="24"/>
                <w:szCs w:val="24"/>
              </w:rPr>
              <w:t>信息化建设、基础数据、工程测绘资料数字化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w w:val="90"/>
                <w:kern w:val="0"/>
                <w:sz w:val="24"/>
                <w:szCs w:val="24"/>
              </w:rPr>
              <w:t>郑蓉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w w:val="90"/>
                <w:kern w:val="0"/>
                <w:sz w:val="24"/>
                <w:szCs w:val="24"/>
              </w:rPr>
              <w:t>0597-3308595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龙岩市公共就业和人才服务中心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网络信息安全岗位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信息安全、网络与信息安全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“双一流”建设高校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1</w:t>
            </w:r>
          </w:p>
        </w:tc>
        <w:tc>
          <w:tcPr>
            <w:tcW w:w="3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　</w:t>
            </w:r>
          </w:p>
        </w:tc>
        <w:tc>
          <w:tcPr>
            <w:tcW w:w="1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网络、信息安全方面的维护、规划和金保工程规划建设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邱勇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0597-3293312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龙岩市建设工程造价管理站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安装工程岗位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w w:val="90"/>
                <w:kern w:val="0"/>
                <w:sz w:val="24"/>
                <w:szCs w:val="24"/>
              </w:rPr>
              <w:t>土木工程（安装工程方向）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“双一流”建设高校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1</w:t>
            </w:r>
          </w:p>
        </w:tc>
        <w:tc>
          <w:tcPr>
            <w:tcW w:w="3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1.本科须毕业于“211”高校，</w:t>
            </w:r>
            <w:r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且与研究生所学专业为相关专业；</w:t>
            </w: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2.“985”“211”高校博士毕业生或“985”高校硕士毕业生。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建筑附属设备、照明、给排水、采暖、通风、消防及建筑智能化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邹林青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0597-2386068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龙岩市国土资源局基层土地管理所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土地资源管理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土地资源管理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“双一流”建设高校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1</w:t>
            </w:r>
          </w:p>
        </w:tc>
        <w:tc>
          <w:tcPr>
            <w:tcW w:w="3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　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熟悉土地规划、土地利用与管理的知识和技能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陈如芬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0597-2292803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龙岩市高速公路建设管理处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工程建设管理岗位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土木工程（桥梁工程、隧道工程、岩土工程、市政工程方向）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“双一流”建设高校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1</w:t>
            </w:r>
          </w:p>
        </w:tc>
        <w:tc>
          <w:tcPr>
            <w:tcW w:w="3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　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从事工程建设管理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林果丰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0597-2294030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龙岩冠豸山机场管委会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机场建设管理岗位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交通运输工程（机场规划与管理、民航运输管理等相关方向）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“双一流”建设高校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1</w:t>
            </w:r>
          </w:p>
        </w:tc>
        <w:tc>
          <w:tcPr>
            <w:tcW w:w="3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　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从事机场规划，民航运输、空中交通管理、航空港等管理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林果丰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0597-2294030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龙岩市林业科学研究所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林业科学研究岗位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“双一流”建设高校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1</w:t>
            </w:r>
          </w:p>
        </w:tc>
        <w:tc>
          <w:tcPr>
            <w:tcW w:w="3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岗位艰苦，要求男性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从事科学研究及野外调查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连元彬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0597-2181859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龙岩市河务管理中心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河务管理岗位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水文学及水资源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“双一流”建设高校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1</w:t>
            </w:r>
          </w:p>
        </w:tc>
        <w:tc>
          <w:tcPr>
            <w:tcW w:w="3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　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水文水资源及环境信息的采集及处理，治河工程、防洪设施与管理，水资源规划、水环境保护、水利工程规划与设计等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林瑛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0597-2205890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闽西戏剧研究所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专技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戏剧、戏曲研究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“双一流”建设高校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1</w:t>
            </w:r>
          </w:p>
        </w:tc>
        <w:tc>
          <w:tcPr>
            <w:tcW w:w="3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　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戏曲创作与研究。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廖丽萍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0597-2224695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9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合计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w w:val="90"/>
                <w:kern w:val="0"/>
                <w:sz w:val="24"/>
                <w:szCs w:val="24"/>
              </w:rPr>
              <w:t>22</w:t>
            </w:r>
          </w:p>
        </w:tc>
        <w:tc>
          <w:tcPr>
            <w:tcW w:w="3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　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kern w:val="0"/>
                <w:sz w:val="24"/>
                <w:szCs w:val="24"/>
              </w:rPr>
              <w:t>　</w:t>
            </w:r>
          </w:p>
        </w:tc>
      </w:tr>
    </w:tbl>
    <w:p/>
    <w:sectPr>
      <w:pgSz w:w="16838" w:h="11906" w:orient="landscape"/>
      <w:pgMar w:top="850" w:right="567" w:bottom="850" w:left="56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32D"/>
    <w:rsid w:val="00033CBA"/>
    <w:rsid w:val="00060AB8"/>
    <w:rsid w:val="00072604"/>
    <w:rsid w:val="00076CCC"/>
    <w:rsid w:val="00093230"/>
    <w:rsid w:val="000B286A"/>
    <w:rsid w:val="000C09FE"/>
    <w:rsid w:val="000C1382"/>
    <w:rsid w:val="000E629D"/>
    <w:rsid w:val="001274A9"/>
    <w:rsid w:val="00130D5E"/>
    <w:rsid w:val="001456C9"/>
    <w:rsid w:val="00185C98"/>
    <w:rsid w:val="00196F5C"/>
    <w:rsid w:val="001A7198"/>
    <w:rsid w:val="001D4CE1"/>
    <w:rsid w:val="001E00A0"/>
    <w:rsid w:val="0026331E"/>
    <w:rsid w:val="00297E80"/>
    <w:rsid w:val="002A69AC"/>
    <w:rsid w:val="002B40C7"/>
    <w:rsid w:val="002D6CC4"/>
    <w:rsid w:val="002E56E0"/>
    <w:rsid w:val="002F17C5"/>
    <w:rsid w:val="003165DE"/>
    <w:rsid w:val="00324F82"/>
    <w:rsid w:val="003938EE"/>
    <w:rsid w:val="003D5FEA"/>
    <w:rsid w:val="004068DF"/>
    <w:rsid w:val="004A1553"/>
    <w:rsid w:val="004C59A3"/>
    <w:rsid w:val="0051095B"/>
    <w:rsid w:val="00510C02"/>
    <w:rsid w:val="00553085"/>
    <w:rsid w:val="005566E9"/>
    <w:rsid w:val="005F53F1"/>
    <w:rsid w:val="00635B3A"/>
    <w:rsid w:val="0067193A"/>
    <w:rsid w:val="00676816"/>
    <w:rsid w:val="006F1A5E"/>
    <w:rsid w:val="00713C42"/>
    <w:rsid w:val="007373DC"/>
    <w:rsid w:val="00756407"/>
    <w:rsid w:val="00761E67"/>
    <w:rsid w:val="00776520"/>
    <w:rsid w:val="007A0022"/>
    <w:rsid w:val="007E060C"/>
    <w:rsid w:val="007E6A25"/>
    <w:rsid w:val="0081113D"/>
    <w:rsid w:val="00822547"/>
    <w:rsid w:val="00833D15"/>
    <w:rsid w:val="008575D9"/>
    <w:rsid w:val="009B29B9"/>
    <w:rsid w:val="009B363A"/>
    <w:rsid w:val="009D0453"/>
    <w:rsid w:val="00A01020"/>
    <w:rsid w:val="00A20CF0"/>
    <w:rsid w:val="00A508E4"/>
    <w:rsid w:val="00A55025"/>
    <w:rsid w:val="00A8630F"/>
    <w:rsid w:val="00AD2C71"/>
    <w:rsid w:val="00BA2FB0"/>
    <w:rsid w:val="00BD7800"/>
    <w:rsid w:val="00BE490E"/>
    <w:rsid w:val="00BE723E"/>
    <w:rsid w:val="00C21DFF"/>
    <w:rsid w:val="00C349BB"/>
    <w:rsid w:val="00C42C29"/>
    <w:rsid w:val="00C62D93"/>
    <w:rsid w:val="00C6411C"/>
    <w:rsid w:val="00C840B1"/>
    <w:rsid w:val="00CB2D2D"/>
    <w:rsid w:val="00D176D7"/>
    <w:rsid w:val="00D20F52"/>
    <w:rsid w:val="00D27EC4"/>
    <w:rsid w:val="00D35DA9"/>
    <w:rsid w:val="00D649FA"/>
    <w:rsid w:val="00DA7099"/>
    <w:rsid w:val="00DB4ECD"/>
    <w:rsid w:val="00E6203C"/>
    <w:rsid w:val="00EA6EA3"/>
    <w:rsid w:val="00F3132D"/>
    <w:rsid w:val="00FA0AFA"/>
    <w:rsid w:val="00FB6328"/>
    <w:rsid w:val="15400D64"/>
    <w:rsid w:val="29E367EF"/>
    <w:rsid w:val="4F7075D2"/>
    <w:rsid w:val="6CAE6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uiPriority="0" w:semiHidden="0" w:name="header"/>
    <w:lsdException w:qFormat="1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22"/>
    <w:semiHidden/>
    <w:unhideWhenUsed/>
    <w:qFormat/>
    <w:uiPriority w:val="0"/>
    <w:rPr>
      <w:b/>
      <w:bCs/>
    </w:rPr>
  </w:style>
  <w:style w:type="paragraph" w:styleId="3">
    <w:name w:val="annotation text"/>
    <w:basedOn w:val="1"/>
    <w:link w:val="21"/>
    <w:semiHidden/>
    <w:unhideWhenUsed/>
    <w:qFormat/>
    <w:uiPriority w:val="0"/>
    <w:pPr>
      <w:jc w:val="left"/>
    </w:p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Date"/>
    <w:basedOn w:val="1"/>
    <w:next w:val="1"/>
    <w:link w:val="19"/>
    <w:qFormat/>
    <w:uiPriority w:val="0"/>
    <w:pPr>
      <w:ind w:left="100" w:leftChars="2500"/>
    </w:pPr>
  </w:style>
  <w:style w:type="paragraph" w:styleId="6">
    <w:name w:val="Balloon Text"/>
    <w:basedOn w:val="1"/>
    <w:link w:val="20"/>
    <w:semiHidden/>
    <w:unhideWhenUsed/>
    <w:qFormat/>
    <w:uiPriority w:val="0"/>
    <w:rPr>
      <w:sz w:val="18"/>
      <w:szCs w:val="18"/>
    </w:r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iPriority w:val="0"/>
    <w:pPr>
      <w:spacing w:after="120"/>
      <w:jc w:val="left"/>
    </w:pPr>
    <w:rPr>
      <w:rFonts w:ascii="Times New Roman" w:hAnsi="Times New Roman"/>
      <w:kern w:val="0"/>
      <w:sz w:val="24"/>
      <w:szCs w:val="24"/>
    </w:rPr>
  </w:style>
  <w:style w:type="character" w:styleId="11">
    <w:name w:val="Strong"/>
    <w:basedOn w:val="10"/>
    <w:qFormat/>
    <w:uiPriority w:val="0"/>
    <w:rPr>
      <w:b/>
      <w:sz w:val="24"/>
    </w:rPr>
  </w:style>
  <w:style w:type="character" w:styleId="12">
    <w:name w:val="Hyperlink"/>
    <w:basedOn w:val="10"/>
    <w:uiPriority w:val="0"/>
    <w:rPr>
      <w:color w:val="1B242F"/>
      <w:sz w:val="24"/>
      <w:u w:val="none"/>
    </w:rPr>
  </w:style>
  <w:style w:type="character" w:styleId="13">
    <w:name w:val="annotation reference"/>
    <w:basedOn w:val="10"/>
    <w:semiHidden/>
    <w:unhideWhenUsed/>
    <w:uiPriority w:val="0"/>
    <w:rPr>
      <w:sz w:val="21"/>
      <w:szCs w:val="21"/>
    </w:rPr>
  </w:style>
  <w:style w:type="paragraph" w:customStyle="1" w:styleId="15">
    <w:name w:val="列出段落1"/>
    <w:basedOn w:val="1"/>
    <w:uiPriority w:val="0"/>
    <w:pPr>
      <w:ind w:firstLine="420" w:firstLineChars="200"/>
    </w:pPr>
  </w:style>
  <w:style w:type="paragraph" w:customStyle="1" w:styleId="16">
    <w:name w:val="列出段落11"/>
    <w:basedOn w:val="1"/>
    <w:uiPriority w:val="0"/>
    <w:pPr>
      <w:ind w:firstLine="420" w:firstLineChars="200"/>
    </w:pPr>
  </w:style>
  <w:style w:type="character" w:customStyle="1" w:styleId="17">
    <w:name w:val="页眉 字符"/>
    <w:basedOn w:val="10"/>
    <w:link w:val="8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8">
    <w:name w:val="页脚 字符"/>
    <w:basedOn w:val="10"/>
    <w:link w:val="7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9">
    <w:name w:val="日期 字符"/>
    <w:basedOn w:val="10"/>
    <w:link w:val="5"/>
    <w:qFormat/>
    <w:uiPriority w:val="0"/>
    <w:rPr>
      <w:rFonts w:ascii="Calibri" w:hAnsi="Calibri"/>
      <w:kern w:val="2"/>
      <w:sz w:val="21"/>
      <w:szCs w:val="22"/>
    </w:rPr>
  </w:style>
  <w:style w:type="character" w:customStyle="1" w:styleId="20">
    <w:name w:val="批注框文本 字符"/>
    <w:basedOn w:val="10"/>
    <w:link w:val="6"/>
    <w:semiHidden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1">
    <w:name w:val="批注文字 字符"/>
    <w:basedOn w:val="10"/>
    <w:link w:val="3"/>
    <w:semiHidden/>
    <w:uiPriority w:val="0"/>
    <w:rPr>
      <w:rFonts w:ascii="Calibri" w:hAnsi="Calibri"/>
      <w:kern w:val="2"/>
      <w:sz w:val="21"/>
      <w:szCs w:val="22"/>
    </w:rPr>
  </w:style>
  <w:style w:type="character" w:customStyle="1" w:styleId="22">
    <w:name w:val="批注主题 字符"/>
    <w:basedOn w:val="21"/>
    <w:link w:val="2"/>
    <w:semiHidden/>
    <w:qFormat/>
    <w:uiPriority w:val="0"/>
    <w:rPr>
      <w:rFonts w:ascii="Calibri" w:hAnsi="Calibri"/>
      <w:b/>
      <w:bCs/>
      <w:kern w:val="2"/>
      <w:sz w:val="21"/>
      <w:szCs w:val="22"/>
    </w:rPr>
  </w:style>
  <w:style w:type="paragraph" w:customStyle="1" w:styleId="23">
    <w:name w:val="修订1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A41848-D21C-4BBE-A718-3A68AE6A39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385</Words>
  <Characters>2200</Characters>
  <Lines>18</Lines>
  <Paragraphs>5</Paragraphs>
  <TotalTime>0</TotalTime>
  <ScaleCrop>false</ScaleCrop>
  <LinksUpToDate>false</LinksUpToDate>
  <CharactersWithSpaces>2580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2018-09-12T07:17:00Z</dcterms:created>
  <dc:creator>wdf</dc:creator>
  <cp:lastModifiedBy>Administrator</cp:lastModifiedBy>
  <cp:lastPrinted>2018-09-06T13:47:00Z</cp:lastPrinted>
  <dcterms:modified xsi:type="dcterms:W3CDTF">2018-09-14T10:16:54Z</dcterms:modified>
  <dc:title>龙岩市2019年“千人计划”工作方案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  <property fmtid="{D5CDD505-2E9C-101B-9397-08002B2CF9AE}" pid="3" name="KSORubyTemplateID" linkTarget="0">
    <vt:lpwstr>6</vt:lpwstr>
  </property>
</Properties>
</file>